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E9F" w:rsidRPr="00116E9F" w:rsidRDefault="00116E9F" w:rsidP="00116E9F">
      <w:pPr>
        <w:jc w:val="center"/>
        <w:rPr>
          <w:b/>
          <w:sz w:val="32"/>
          <w:szCs w:val="32"/>
        </w:rPr>
      </w:pPr>
      <w:r w:rsidRPr="00116E9F">
        <w:rPr>
          <w:b/>
          <w:sz w:val="32"/>
          <w:szCs w:val="32"/>
        </w:rPr>
        <w:t>MATEMATICA</w:t>
      </w:r>
    </w:p>
    <w:p w:rsidR="00116E9F" w:rsidRDefault="00116E9F" w:rsidP="00116E9F">
      <w:pPr>
        <w:jc w:val="center"/>
      </w:pPr>
    </w:p>
    <w:p w:rsidR="00116E9F" w:rsidRPr="00116E9F" w:rsidRDefault="00116E9F" w:rsidP="00116E9F">
      <w:pPr>
        <w:rPr>
          <w:b/>
        </w:rPr>
      </w:pPr>
      <w:r w:rsidRPr="00116E9F">
        <w:rPr>
          <w:b/>
        </w:rPr>
        <w:t>CLASSE I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Numeri naturali e decimali.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Sistema di numerazione decimale.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Le quattro operazioni fondamentali e loro proprietà.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Espressioni e problemi con le quattro operazioni.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Operazione di elevamento a potenza e sue proprietà.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Espressioni con le potenze.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Notazione scientifica e ordine di grandezza.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Multipli e divisori di un numero.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Numeri primi e composti.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Numeri primi fra loro.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Criteri di divisibilità.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Scomposizione in fattori primi.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Ricerca di mcm e MCD.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La frazione come numero e come operatore.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Gli enti geometrici fondamentali: punto, piano, retta.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Sottoinsiemi della retta e del piano: segmenti e angoli.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 xml:space="preserve">Sistemi di </w:t>
      </w:r>
      <w:r>
        <w:t>misura non decimali: operazioni con i gradi.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Problemi relativi ai segmenti.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Problemi relativi agli angoli.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Rette nel piano.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 xml:space="preserve">Studio dei poligoni nel piano. 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 xml:space="preserve">Problemi relativi ai poligoni. </w:t>
      </w:r>
    </w:p>
    <w:p w:rsidR="00116E9F" w:rsidRDefault="00116E9F" w:rsidP="00116E9F">
      <w:pPr>
        <w:pStyle w:val="Paragrafoelenco"/>
        <w:numPr>
          <w:ilvl w:val="0"/>
          <w:numId w:val="1"/>
        </w:numPr>
      </w:pPr>
      <w:r>
        <w:t>Concetto di insieme</w:t>
      </w:r>
      <w:r>
        <w:t xml:space="preserve"> e sua rappresentazione.</w:t>
      </w:r>
    </w:p>
    <w:p w:rsidR="00A5149A" w:rsidRDefault="00116E9F" w:rsidP="00116E9F">
      <w:pPr>
        <w:pStyle w:val="Paragrafoelenco"/>
        <w:numPr>
          <w:ilvl w:val="0"/>
          <w:numId w:val="1"/>
        </w:numPr>
      </w:pPr>
      <w:r>
        <w:t>Operazioni con gli insiemi.</w:t>
      </w:r>
    </w:p>
    <w:p w:rsidR="00116E9F" w:rsidRDefault="00116E9F" w:rsidP="00116E9F"/>
    <w:p w:rsidR="00116E9F" w:rsidRPr="00116E9F" w:rsidRDefault="00116E9F" w:rsidP="00116E9F">
      <w:pPr>
        <w:rPr>
          <w:b/>
        </w:rPr>
      </w:pPr>
      <w:r w:rsidRPr="00116E9F">
        <w:rPr>
          <w:b/>
        </w:rPr>
        <w:t>CLASSE I</w:t>
      </w:r>
      <w:r>
        <w:rPr>
          <w:b/>
        </w:rPr>
        <w:t>I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Operazioni ed espressioni con le frazioni.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Risoluzione di problemi con l’uso delle frazioni.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L’insieme dei numeri razionali: i numeri decimali limitati e illimitati periodici, la frazione generatrice, operazioni ed espressioni con i numeri razionali.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L’estrazione di radice quadrata: modalità di estrazione della radice quadrata, proprietà delle operazioni con la radice quadrata, espressioni con le radici quadrate, cenni della radice cubica.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Concetto di rapporto. Rapporto tra grandezze omogenee e non omogenee.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Le proporzioni e relative proprietà.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La percentuale.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I triangoli: generalità, pr</w:t>
      </w:r>
      <w:r>
        <w:t xml:space="preserve">oprietà, calcolo del perimetro </w:t>
      </w:r>
      <w:r w:rsidRPr="00116E9F">
        <w:t>(formule dirette e inverse).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I quadrilateri: gene</w:t>
      </w:r>
      <w:r>
        <w:t xml:space="preserve">ralità, proprietà, calcolo del </w:t>
      </w:r>
      <w:r w:rsidRPr="00116E9F">
        <w:t>perimetro (formule dirette e inverse).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proofErr w:type="spellStart"/>
      <w:r w:rsidRPr="00116E9F">
        <w:t>Equiscomponibilità</w:t>
      </w:r>
      <w:proofErr w:type="spellEnd"/>
      <w:r w:rsidRPr="00116E9F">
        <w:t>. Equivalenza delle superfici e area dei poligoni.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Il teorema di Pitagora e sue applicazioni</w:t>
      </w:r>
      <w:r>
        <w:t>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La similitudine e i teoremi di Euclide</w:t>
      </w:r>
      <w:r>
        <w:t>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t>Funzioni empiriche e funzioni matematiche.</w:t>
      </w:r>
    </w:p>
    <w:p w:rsidR="00116E9F" w:rsidRPr="00116E9F" w:rsidRDefault="00116E9F" w:rsidP="00116E9F">
      <w:pPr>
        <w:pStyle w:val="Paragrafoelenco"/>
        <w:numPr>
          <w:ilvl w:val="0"/>
          <w:numId w:val="2"/>
        </w:numPr>
      </w:pPr>
      <w:r w:rsidRPr="00116E9F">
        <w:lastRenderedPageBreak/>
        <w:t>Grandezze direttamente e inversamente proporzionali.</w:t>
      </w:r>
    </w:p>
    <w:p w:rsidR="00116E9F" w:rsidRDefault="00116E9F" w:rsidP="00116E9F">
      <w:pPr>
        <w:pStyle w:val="Paragrafoelenco"/>
        <w:numPr>
          <w:ilvl w:val="0"/>
          <w:numId w:val="2"/>
        </w:numPr>
      </w:pPr>
      <w:r w:rsidRPr="00116E9F">
        <w:t>Risoluzione di problemi del tre semplice diretto e inverso.</w:t>
      </w:r>
    </w:p>
    <w:p w:rsidR="00116E9F" w:rsidRDefault="00116E9F" w:rsidP="00116E9F"/>
    <w:p w:rsidR="00116E9F" w:rsidRPr="00116E9F" w:rsidRDefault="00116E9F" w:rsidP="00116E9F">
      <w:pPr>
        <w:rPr>
          <w:b/>
        </w:rPr>
      </w:pPr>
      <w:r w:rsidRPr="00116E9F">
        <w:rPr>
          <w:b/>
        </w:rPr>
        <w:t>CLASSE I</w:t>
      </w:r>
      <w:r>
        <w:rPr>
          <w:b/>
        </w:rPr>
        <w:t>I</w:t>
      </w:r>
      <w:r>
        <w:rPr>
          <w:b/>
        </w:rPr>
        <w:t>I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L’insieme R e l’insieme Z, le operazioni con i numeri relativi.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Elementi fondamentali del calcolo letterale.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Equazioni e problemi.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 xml:space="preserve">Circonferenza e cerchio. Lunghezza della circonferenza e area del cerchio. Lunghezza di un arco e area di un settore circolare. 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Poligoni inscritti e circoscritti.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Poligoni regolari.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L’estensione solida. I poliedri e i solidi di rotazione: generalità, superficie laterale, totale, volume e peso.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 xml:space="preserve">Il piano cartesiano: i quattro quadranti e </w:t>
      </w:r>
      <w:r>
        <w:t xml:space="preserve">calcolo della distanza tra due </w:t>
      </w:r>
      <w:bookmarkStart w:id="0" w:name="_GoBack"/>
      <w:bookmarkEnd w:id="0"/>
      <w:r w:rsidRPr="00116E9F">
        <w:t>punti.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Studio di funzioni della proporzionalità diretta e inversa in situazioni concrete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L’indagine statistica: rilevamento, tabulazione, elaborazione, rappresentazione e discussione di dati.</w:t>
      </w:r>
    </w:p>
    <w:p w:rsidR="00116E9F" w:rsidRPr="00116E9F" w:rsidRDefault="00116E9F" w:rsidP="00116E9F">
      <w:pPr>
        <w:pStyle w:val="Paragrafoelenco"/>
        <w:numPr>
          <w:ilvl w:val="0"/>
          <w:numId w:val="3"/>
        </w:numPr>
      </w:pPr>
      <w:r w:rsidRPr="00116E9F">
        <w:t>Probabilità di eventi casuali.</w:t>
      </w:r>
    </w:p>
    <w:p w:rsidR="00116E9F" w:rsidRPr="00116E9F" w:rsidRDefault="00116E9F" w:rsidP="00116E9F"/>
    <w:p w:rsidR="00116E9F" w:rsidRDefault="00116E9F" w:rsidP="00116E9F"/>
    <w:sectPr w:rsidR="00116E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C6227"/>
    <w:multiLevelType w:val="hybridMultilevel"/>
    <w:tmpl w:val="7DA83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7112A"/>
    <w:multiLevelType w:val="hybridMultilevel"/>
    <w:tmpl w:val="5D108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D032A4"/>
    <w:multiLevelType w:val="hybridMultilevel"/>
    <w:tmpl w:val="1084D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9F"/>
    <w:rsid w:val="00116E9F"/>
    <w:rsid w:val="00A5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400A3-11E7-4C6B-96CA-81B495FE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6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2015-10-06T13:16:00Z</dcterms:created>
  <dcterms:modified xsi:type="dcterms:W3CDTF">2015-10-06T13:19:00Z</dcterms:modified>
</cp:coreProperties>
</file>