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872" w:rsidRPr="002C761C" w:rsidRDefault="00451872" w:rsidP="00451872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2C761C">
        <w:rPr>
          <w:rFonts w:ascii="Cambria" w:hAnsi="Cambria"/>
          <w:b/>
          <w:sz w:val="32"/>
          <w:szCs w:val="32"/>
        </w:rPr>
        <w:t>IRC</w:t>
      </w:r>
    </w:p>
    <w:p w:rsidR="00451872" w:rsidRPr="002C761C" w:rsidRDefault="00451872" w:rsidP="00451872">
      <w:pPr>
        <w:spacing w:after="0"/>
        <w:jc w:val="center"/>
        <w:rPr>
          <w:rFonts w:ascii="Cambria" w:hAnsi="Cambria"/>
          <w:b/>
          <w:sz w:val="28"/>
          <w:szCs w:val="28"/>
        </w:rPr>
      </w:pPr>
    </w:p>
    <w:p w:rsidR="00451872" w:rsidRPr="002C761C" w:rsidRDefault="00451872" w:rsidP="00451872">
      <w:pPr>
        <w:spacing w:after="0"/>
        <w:rPr>
          <w:rFonts w:ascii="Cambria" w:hAnsi="Cambria"/>
          <w:sz w:val="24"/>
          <w:szCs w:val="24"/>
          <w:u w:val="single"/>
        </w:rPr>
      </w:pPr>
    </w:p>
    <w:p w:rsidR="00451872" w:rsidRPr="002C761C" w:rsidRDefault="00451872" w:rsidP="00451872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</w:t>
      </w:r>
    </w:p>
    <w:p w:rsidR="00451872" w:rsidRPr="002C761C" w:rsidRDefault="00451872" w:rsidP="00451872">
      <w:pPr>
        <w:spacing w:after="0"/>
        <w:rPr>
          <w:rFonts w:ascii="Cambria" w:hAnsi="Cambria"/>
          <w:u w:val="single"/>
        </w:rPr>
      </w:pP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Io nel mondo.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Tanti doni.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San Francesco: amico della natura.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creato: un dono di Dio da rispettare.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Dio crea, l’uomo costruisce.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L’ambiente di vita di Gesù.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mio ambiente di vita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Pentecoste.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Creazione: Genesi 1e 2.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sceglie un gruppo di amici: “i dodici”.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e i bambini.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parabola della pecorella smarrita.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nel tempio.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segni religiosi e non del Natale.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festa del Natale.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Pasqua: segni e significato della festa.</w:t>
      </w:r>
    </w:p>
    <w:p w:rsidR="00451872" w:rsidRPr="002C761C" w:rsidRDefault="00451872" w:rsidP="00451872">
      <w:pPr>
        <w:pStyle w:val="Paragrafoelenco"/>
        <w:numPr>
          <w:ilvl w:val="0"/>
          <w:numId w:val="1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insegna e dà l’esempio.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II</w:t>
      </w:r>
    </w:p>
    <w:p w:rsidR="00451872" w:rsidRPr="002C761C" w:rsidRDefault="00451872" w:rsidP="00451872">
      <w:pPr>
        <w:spacing w:after="0"/>
        <w:rPr>
          <w:rFonts w:ascii="Cambria" w:hAnsi="Cambria"/>
          <w:u w:val="single"/>
        </w:rPr>
      </w:pP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Io e gli altri.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 xml:space="preserve">Le comunità. 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protagonisti della nascita di Gesù.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muore e risorge.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comunità delle origini.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 xml:space="preserve">La Chiesa comunità. 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chiesa edificio.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Varie forme di preghiera.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e il Padre Nostro.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Preghiere non cristiane.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Racconti evangelici riferiti alla nascita e alla passione -morte - resurrezione di Gesù.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 xml:space="preserve">L’amore di Gesù per gli altri: i miracoli.                           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Le tradizioni del Natale: il presepio.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 xml:space="preserve">Il triduo pasquale. 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Aspetti positivi e negativi dello stare insieme.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 xml:space="preserve">Il comandamento dell’amore. 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battesimo.</w:t>
      </w:r>
    </w:p>
    <w:p w:rsidR="00451872" w:rsidRPr="002C761C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messaggio di Gesù nelle parabole del Padre misericordioso e del buon samaritano.</w:t>
      </w:r>
    </w:p>
    <w:p w:rsidR="00451872" w:rsidRDefault="00451872" w:rsidP="00451872">
      <w:pPr>
        <w:pStyle w:val="Paragrafoelenco"/>
        <w:numPr>
          <w:ilvl w:val="0"/>
          <w:numId w:val="2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sentimenti del Natale.</w:t>
      </w:r>
    </w:p>
    <w:p w:rsidR="00451872" w:rsidRPr="002C761C" w:rsidRDefault="00451872" w:rsidP="00451872">
      <w:pPr>
        <w:pStyle w:val="Paragrafoelenco"/>
        <w:spacing w:after="0"/>
        <w:rPr>
          <w:rFonts w:ascii="Cambria" w:hAnsi="Cambria"/>
        </w:rPr>
      </w:pP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lastRenderedPageBreak/>
        <w:t>CLASSE III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L’uomo si pone tante domande.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miti delle origini.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risposta della scienza.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risposta della religione.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creazione nella Bibbia.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Alla scoperta della Bibbia: origine e struttura.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linguaggio simbolico della Bibbia: lettura di brani dell’A.T.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Israele, popolo della Bibbia.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grandi patriarchi. Lettura di brani tratti dall’Antico Testamento.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re d’Israele. Lettura di brani tratti dall’Antico Testamento.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profeti. Lettura di brani tratti dall’Antico Testamento.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Pasqua ebraica.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Pasqua cristiana.</w:t>
      </w:r>
    </w:p>
    <w:p w:rsidR="00451872" w:rsidRPr="002C761C" w:rsidRDefault="00451872" w:rsidP="00451872">
      <w:pPr>
        <w:pStyle w:val="Paragrafoelenco"/>
        <w:numPr>
          <w:ilvl w:val="0"/>
          <w:numId w:val="3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Valore umano e religioso dei dieci comandamenti.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IV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attraverso le fonti: orali, visive, scritte e materiali.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vita sociale, politica e religiosa in Palestina al tempo di Gesù.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Gesù il Messia: parole e azioni.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Vangeli canonici.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Vangeli: “la Buona Notizia”.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natività e la Pasqua di Gesù nelle espressioni artistiche sacre.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vita di Gesù nell’arte.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Il comandamento dell’amore attraverso i racconti di alcune parabole e alcuni miracoli.</w:t>
      </w:r>
    </w:p>
    <w:p w:rsidR="00451872" w:rsidRPr="002C761C" w:rsidRDefault="00451872" w:rsidP="00451872">
      <w:pPr>
        <w:pStyle w:val="Paragrafoelenco"/>
        <w:numPr>
          <w:ilvl w:val="0"/>
          <w:numId w:val="4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proposta di Gesù verso una vita nuova nel discorso della montagna: le Beatitudini.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spacing w:after="0"/>
        <w:rPr>
          <w:rFonts w:ascii="Cambria" w:hAnsi="Cambria"/>
          <w:b/>
        </w:rPr>
      </w:pPr>
      <w:r w:rsidRPr="002C761C">
        <w:rPr>
          <w:rFonts w:ascii="Cambria" w:hAnsi="Cambria"/>
          <w:b/>
        </w:rPr>
        <w:t>CLASSE V</w:t>
      </w:r>
    </w:p>
    <w:p w:rsidR="00451872" w:rsidRPr="002C761C" w:rsidRDefault="00451872" w:rsidP="00451872">
      <w:pPr>
        <w:spacing w:after="0"/>
        <w:rPr>
          <w:rFonts w:ascii="Cambria" w:hAnsi="Cambria"/>
        </w:rPr>
      </w:pP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Chiesa delle origini.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Pietro e Paolo.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Diffusione del Cristianesimo e i primi martiri.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 sacramenti: segni di salvezza.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La Chiesa si divide: scisma d’oriente; scisma d’occidente; dialogo ecumenico.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Le grandi religioni non cristiane.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eastAsia="Calibri" w:hAnsi="Cambria" w:cs="Times New Roman"/>
        </w:rPr>
      </w:pPr>
      <w:r w:rsidRPr="002C761C">
        <w:rPr>
          <w:rFonts w:ascii="Cambria" w:eastAsia="Calibri" w:hAnsi="Cambria" w:cs="Times New Roman"/>
        </w:rPr>
        <w:t>Il dialogo interreligioso: Giovanni Paolo II.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I Santi.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Maria madre della Chiesa.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nascita di Gesù nell’arte.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Le chiese: stili architettonici principali.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>
        <w:rPr>
          <w:rFonts w:ascii="Cambria" w:hAnsi="Cambria"/>
        </w:rPr>
        <w:t xml:space="preserve">La Chiesa si organizza: </w:t>
      </w:r>
      <w:r w:rsidRPr="002C761C">
        <w:rPr>
          <w:rFonts w:ascii="Cambria" w:hAnsi="Cambria"/>
        </w:rPr>
        <w:t>monachesimo; vocazioni e ruoli; anno liturgico.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La Pasqua nell’arte.</w:t>
      </w:r>
    </w:p>
    <w:p w:rsidR="00451872" w:rsidRPr="002C761C" w:rsidRDefault="00451872" w:rsidP="00451872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2C761C">
        <w:rPr>
          <w:rFonts w:ascii="Cambria" w:hAnsi="Cambria"/>
        </w:rPr>
        <w:t>Valori universali visti in testimoni, cristiani e non cristiani.</w:t>
      </w:r>
    </w:p>
    <w:p w:rsidR="00547D02" w:rsidRDefault="00547D02">
      <w:bookmarkStart w:id="0" w:name="_GoBack"/>
      <w:bookmarkEnd w:id="0"/>
    </w:p>
    <w:sectPr w:rsidR="00547D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B71D4"/>
    <w:multiLevelType w:val="hybridMultilevel"/>
    <w:tmpl w:val="5F827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3204B4"/>
    <w:multiLevelType w:val="hybridMultilevel"/>
    <w:tmpl w:val="52A2A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4475E"/>
    <w:multiLevelType w:val="hybridMultilevel"/>
    <w:tmpl w:val="5F70B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68399E"/>
    <w:multiLevelType w:val="hybridMultilevel"/>
    <w:tmpl w:val="4B74F8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8548C2"/>
    <w:multiLevelType w:val="hybridMultilevel"/>
    <w:tmpl w:val="F8A8C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872"/>
    <w:rsid w:val="00451872"/>
    <w:rsid w:val="0054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1DEFF-B21D-46C4-8D75-C1FFEE98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1872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18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2015-10-06T15:46:00Z</dcterms:created>
  <dcterms:modified xsi:type="dcterms:W3CDTF">2015-10-06T15:47:00Z</dcterms:modified>
</cp:coreProperties>
</file>